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00025A3" w:rsidR="00C32E34" w:rsidRPr="006C3464" w:rsidRDefault="006C3464" w:rsidP="009657B8">
            <w:pPr>
              <w:rPr>
                <w:rFonts w:cstheme="minorHAnsi"/>
                <w:b/>
                <w:color w:val="000000" w:themeColor="text1"/>
                <w:lang w:val="en-US"/>
              </w:rPr>
            </w:pPr>
            <w:r w:rsidRPr="006C3464">
              <w:rPr>
                <w:rFonts w:cstheme="minorHAnsi"/>
                <w:b/>
                <w:color w:val="000000" w:themeColor="text1"/>
                <w:lang w:val="en-US"/>
              </w:rPr>
              <w:t>Renewable energy</w:t>
            </w:r>
          </w:p>
        </w:tc>
        <w:tc>
          <w:tcPr>
            <w:tcW w:w="4449" w:type="dxa"/>
          </w:tcPr>
          <w:p w14:paraId="0BC73C5D" w14:textId="1C2A6908" w:rsidR="00C32E34" w:rsidRPr="006C3464" w:rsidRDefault="006C3464" w:rsidP="009657B8">
            <w:pPr>
              <w:rPr>
                <w:rFonts w:cstheme="minorHAnsi"/>
                <w:b/>
                <w:color w:val="000000" w:themeColor="text1"/>
                <w:lang w:val="en-US"/>
              </w:rPr>
            </w:pPr>
            <w:proofErr w:type="spellStart"/>
            <w:r w:rsidRPr="006C3464">
              <w:rPr>
                <w:rFonts w:cstheme="minorHAnsi"/>
                <w:b/>
                <w:color w:val="000000" w:themeColor="text1"/>
                <w:lang w:val="en-US"/>
              </w:rPr>
              <w:t>Energía</w:t>
            </w:r>
            <w:proofErr w:type="spellEnd"/>
            <w:r w:rsidRPr="006C3464">
              <w:rPr>
                <w:rFonts w:cstheme="minorHAnsi"/>
                <w:b/>
                <w:color w:val="000000" w:themeColor="text1"/>
                <w:lang w:val="en-US"/>
              </w:rPr>
              <w:t xml:space="preserve"> </w:t>
            </w:r>
            <w:proofErr w:type="spellStart"/>
            <w:r w:rsidRPr="006C3464">
              <w:rPr>
                <w:rFonts w:cstheme="minorHAnsi"/>
                <w:b/>
                <w:color w:val="000000" w:themeColor="text1"/>
                <w:lang w:val="en-US"/>
              </w:rPr>
              <w:t>renovable</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32FBE4B3" w:rsidR="00C32E34" w:rsidRPr="006C3464" w:rsidRDefault="006C3464" w:rsidP="009657B8">
            <w:pPr>
              <w:rPr>
                <w:rFonts w:cstheme="minorHAnsi"/>
                <w:b/>
                <w:color w:val="000000" w:themeColor="text1"/>
                <w:lang w:val="en-US"/>
              </w:rPr>
            </w:pPr>
            <w:r w:rsidRPr="006C3464">
              <w:rPr>
                <w:rFonts w:cstheme="minorHAnsi"/>
                <w:b/>
                <w:color w:val="000000" w:themeColor="text1"/>
                <w:lang w:val="en-US"/>
              </w:rPr>
              <w:t>Meat and dairy sector</w:t>
            </w:r>
          </w:p>
        </w:tc>
        <w:tc>
          <w:tcPr>
            <w:tcW w:w="4449" w:type="dxa"/>
          </w:tcPr>
          <w:p w14:paraId="1479DEB3" w14:textId="4431DAF6" w:rsidR="00C32E34" w:rsidRPr="006C3464" w:rsidRDefault="006C3464" w:rsidP="009657B8">
            <w:pPr>
              <w:rPr>
                <w:rFonts w:cstheme="minorHAnsi"/>
                <w:b/>
                <w:color w:val="000000" w:themeColor="text1"/>
              </w:rPr>
            </w:pPr>
            <w:r w:rsidRPr="006C3464">
              <w:rPr>
                <w:rFonts w:cstheme="minorHAnsi"/>
                <w:b/>
                <w:color w:val="000000" w:themeColor="text1"/>
              </w:rPr>
              <w:t>Sector cárnico y de productos lácteos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8F71C0C" w:rsidR="00C32E34" w:rsidRPr="006C3464" w:rsidRDefault="006C3464" w:rsidP="009657B8">
            <w:pPr>
              <w:rPr>
                <w:rFonts w:cstheme="minorHAnsi"/>
                <w:b/>
                <w:color w:val="000000" w:themeColor="text1"/>
                <w:lang w:val="en-US"/>
              </w:rPr>
            </w:pPr>
            <w:r w:rsidRPr="006C3464">
              <w:rPr>
                <w:rFonts w:cstheme="minorHAnsi"/>
                <w:b/>
                <w:color w:val="000000" w:themeColor="text1"/>
                <w:lang w:val="en-US"/>
              </w:rPr>
              <w:t>Fossil fuels</w:t>
            </w:r>
          </w:p>
        </w:tc>
        <w:tc>
          <w:tcPr>
            <w:tcW w:w="4449" w:type="dxa"/>
          </w:tcPr>
          <w:p w14:paraId="39141B9D" w14:textId="71955D85" w:rsidR="00C32E34" w:rsidRPr="006C3464" w:rsidRDefault="006C3464" w:rsidP="009657B8">
            <w:pPr>
              <w:rPr>
                <w:rFonts w:cstheme="minorHAnsi"/>
                <w:b/>
                <w:color w:val="000000" w:themeColor="text1"/>
                <w:lang w:val="en-US"/>
              </w:rPr>
            </w:pPr>
            <w:r w:rsidRPr="006C3464">
              <w:rPr>
                <w:rFonts w:cstheme="minorHAnsi"/>
                <w:b/>
                <w:color w:val="000000" w:themeColor="text1"/>
                <w:lang w:val="en-US"/>
              </w:rPr>
              <w:t xml:space="preserve">Combustibles </w:t>
            </w:r>
            <w:proofErr w:type="spellStart"/>
            <w:r w:rsidRPr="006C3464">
              <w:rPr>
                <w:rFonts w:cstheme="minorHAnsi"/>
                <w:b/>
                <w:color w:val="000000" w:themeColor="text1"/>
                <w:lang w:val="en-US"/>
              </w:rPr>
              <w:t>fósiles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B826332" w:rsidR="00C32E34" w:rsidRPr="006C3464" w:rsidRDefault="006C3464" w:rsidP="009657B8">
            <w:pPr>
              <w:rPr>
                <w:rFonts w:cstheme="minorHAnsi"/>
                <w:b/>
                <w:color w:val="000000" w:themeColor="text1"/>
                <w:lang w:val="en-US"/>
              </w:rPr>
            </w:pPr>
            <w:r w:rsidRPr="006C3464">
              <w:rPr>
                <w:rFonts w:cstheme="minorHAnsi"/>
                <w:b/>
                <w:color w:val="000000" w:themeColor="text1"/>
                <w:lang w:val="en-US"/>
              </w:rPr>
              <w:t>Greenhouse gases</w:t>
            </w:r>
          </w:p>
        </w:tc>
        <w:tc>
          <w:tcPr>
            <w:tcW w:w="4449" w:type="dxa"/>
          </w:tcPr>
          <w:p w14:paraId="09A4F8BB" w14:textId="6C535807" w:rsidR="00C32E34" w:rsidRPr="006C3464" w:rsidRDefault="006C3464" w:rsidP="009657B8">
            <w:pPr>
              <w:rPr>
                <w:rFonts w:cstheme="minorHAnsi"/>
                <w:b/>
                <w:color w:val="000000" w:themeColor="text1"/>
                <w:lang w:val="en-US"/>
              </w:rPr>
            </w:pPr>
            <w:r w:rsidRPr="006C3464">
              <w:rPr>
                <w:rFonts w:cstheme="minorHAnsi"/>
                <w:b/>
                <w:color w:val="000000" w:themeColor="text1"/>
                <w:lang w:val="en-US"/>
              </w:rPr>
              <w:t xml:space="preserve">Gases de </w:t>
            </w:r>
            <w:proofErr w:type="spellStart"/>
            <w:r w:rsidRPr="006C3464">
              <w:rPr>
                <w:rFonts w:cstheme="minorHAnsi"/>
                <w:b/>
                <w:color w:val="000000" w:themeColor="text1"/>
                <w:lang w:val="en-US"/>
              </w:rPr>
              <w:t>efecto</w:t>
            </w:r>
            <w:proofErr w:type="spellEnd"/>
            <w:r w:rsidRPr="006C3464">
              <w:rPr>
                <w:rFonts w:cstheme="minorHAnsi"/>
                <w:b/>
                <w:color w:val="000000" w:themeColor="text1"/>
                <w:lang w:val="en-US"/>
              </w:rPr>
              <w:t xml:space="preserve"> </w:t>
            </w:r>
            <w:proofErr w:type="spellStart"/>
            <w:r w:rsidRPr="006C3464">
              <w:rPr>
                <w:rFonts w:cstheme="minorHAnsi"/>
                <w:b/>
                <w:color w:val="000000" w:themeColor="text1"/>
                <w:lang w:val="en-US"/>
              </w:rPr>
              <w:t>invernadero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C46922" w14:paraId="1D0BC489" w14:textId="77777777" w:rsidTr="0083356E">
        <w:tc>
          <w:tcPr>
            <w:tcW w:w="3510" w:type="dxa"/>
          </w:tcPr>
          <w:p w14:paraId="1944C6C2" w14:textId="77777777" w:rsidR="00C46922" w:rsidRPr="00C46922" w:rsidRDefault="00C46922" w:rsidP="00C46922">
            <w:pPr>
              <w:rPr>
                <w:rFonts w:cstheme="minorHAnsi"/>
                <w:color w:val="000000" w:themeColor="text1"/>
                <w:lang w:val="en-US"/>
              </w:rPr>
            </w:pPr>
            <w:r w:rsidRPr="00C46922">
              <w:rPr>
                <w:rFonts w:cstheme="minorHAnsi"/>
                <w:b/>
                <w:bCs/>
                <w:color w:val="000000" w:themeColor="text1"/>
                <w:lang w:val="en-US"/>
              </w:rPr>
              <w:t>2. Changing how industries are run doesn’t sound like anything I can influence, can I?</w:t>
            </w:r>
          </w:p>
          <w:p w14:paraId="7E89B1C7" w14:textId="33CC0762" w:rsidR="00C46922" w:rsidRPr="00C46922" w:rsidRDefault="00C46922" w:rsidP="00C46922">
            <w:pPr>
              <w:rPr>
                <w:rFonts w:cstheme="minorHAnsi"/>
                <w:color w:val="000000" w:themeColor="text1"/>
                <w:lang w:val="en-US"/>
              </w:rPr>
            </w:pPr>
            <w:r w:rsidRPr="00C46922">
              <w:rPr>
                <w:rFonts w:cstheme="minorHAnsi"/>
                <w:color w:val="000000" w:themeColor="text1"/>
                <w:lang w:val="en-US"/>
              </w:rPr>
              <w:t>You can. Individuals need to </w:t>
            </w:r>
            <w:r w:rsidRPr="00C46922">
              <w:rPr>
                <w:rFonts w:cstheme="minorHAnsi"/>
                <w:b/>
                <w:bCs/>
                <w:color w:val="000000" w:themeColor="text1"/>
                <w:lang w:val="en-US"/>
              </w:rPr>
              <w:t>exercise their rights both as citizens and as consumers</w:t>
            </w:r>
            <w:r w:rsidRPr="00C46922">
              <w:rPr>
                <w:rFonts w:cstheme="minorHAnsi"/>
                <w:color w:val="000000" w:themeColor="text1"/>
                <w:lang w:val="en-US"/>
              </w:rPr>
              <w:t>, Experts say that putting pressure on their governments and on companies to make the system-wide changes that are needed is the key.</w:t>
            </w:r>
          </w:p>
          <w:p w14:paraId="102460FA" w14:textId="77777777" w:rsidR="00C46922" w:rsidRDefault="00C46922" w:rsidP="00C46922">
            <w:pPr>
              <w:rPr>
                <w:rFonts w:cstheme="minorHAnsi"/>
                <w:b/>
                <w:bCs/>
                <w:color w:val="000000" w:themeColor="text1"/>
                <w:lang w:val="en-US"/>
              </w:rPr>
            </w:pPr>
          </w:p>
          <w:p w14:paraId="03760D11" w14:textId="3544169D" w:rsidR="00C46922" w:rsidRPr="00C46922" w:rsidRDefault="00C46922" w:rsidP="00C46922">
            <w:pPr>
              <w:rPr>
                <w:rFonts w:cstheme="minorHAnsi"/>
                <w:color w:val="000000" w:themeColor="text1"/>
                <w:lang w:val="en-US"/>
              </w:rPr>
            </w:pPr>
            <w:r w:rsidRPr="00C46922">
              <w:rPr>
                <w:rFonts w:cstheme="minorHAnsi"/>
                <w:b/>
                <w:bCs/>
                <w:color w:val="000000" w:themeColor="text1"/>
                <w:lang w:val="en-US"/>
              </w:rPr>
              <w:t>3. Other than that, what’s the best daily action I can take?</w:t>
            </w:r>
          </w:p>
          <w:p w14:paraId="62DFFCB2" w14:textId="1541FFB1" w:rsidR="00C46922" w:rsidRPr="00C46922" w:rsidRDefault="00C46922" w:rsidP="00C46922">
            <w:pPr>
              <w:rPr>
                <w:rFonts w:cstheme="minorHAnsi"/>
                <w:color w:val="000000" w:themeColor="text1"/>
                <w:lang w:val="en-US"/>
              </w:rPr>
            </w:pPr>
            <w:r w:rsidRPr="00C46922">
              <w:rPr>
                <w:rFonts w:cstheme="minorHAnsi"/>
                <w:color w:val="000000" w:themeColor="text1"/>
                <w:lang w:val="en-US"/>
              </w:rPr>
              <w:lastRenderedPageBreak/>
              <w:t>One 2017 study co-authored by Lund University’s Nicholas </w:t>
            </w:r>
            <w:r w:rsidRPr="00C46922">
              <w:rPr>
                <w:rFonts w:cstheme="minorHAnsi"/>
                <w:b/>
                <w:bCs/>
                <w:color w:val="000000" w:themeColor="text1"/>
                <w:lang w:val="en-US"/>
              </w:rPr>
              <w:t>ranked 148 individual actions on climate change</w:t>
            </w:r>
            <w:r w:rsidRPr="00C46922">
              <w:rPr>
                <w:rFonts w:cstheme="minorHAnsi"/>
                <w:color w:val="000000" w:themeColor="text1"/>
                <w:lang w:val="en-US"/>
              </w:rPr>
              <w:t> according to their impact. Going car-free was the number-one most effective action. Cars are more polluting than other means of transportation like walking, biking or using public transport.</w:t>
            </w:r>
          </w:p>
          <w:p w14:paraId="45EE295B" w14:textId="75C971E7" w:rsidR="00C46922" w:rsidRPr="00C46922" w:rsidRDefault="00C46922" w:rsidP="00C46922">
            <w:pPr>
              <w:rPr>
                <w:rFonts w:cstheme="minorHAnsi"/>
                <w:color w:val="000000" w:themeColor="text1"/>
                <w:lang w:val="en-US"/>
              </w:rPr>
            </w:pPr>
            <w:r w:rsidRPr="00C46922">
              <w:rPr>
                <w:rFonts w:cstheme="minorHAnsi"/>
                <w:color w:val="000000" w:themeColor="text1"/>
                <w:lang w:val="en-US"/>
              </w:rPr>
              <w:t>In industrialized countries, getting rid of your car can reduce 2.5 tons of CO2 – about one-fourth of </w:t>
            </w:r>
            <w:r w:rsidRPr="00C46922">
              <w:rPr>
                <w:rFonts w:cstheme="minorHAnsi"/>
                <w:b/>
                <w:bCs/>
                <w:color w:val="000000" w:themeColor="text1"/>
                <w:lang w:val="en-US"/>
              </w:rPr>
              <w:t>the average yearly emissions (9.2 tons) contributed by each person in developed countries</w:t>
            </w:r>
            <w:r w:rsidRPr="00C46922">
              <w:rPr>
                <w:rFonts w:cstheme="minorHAnsi"/>
                <w:color w:val="000000" w:themeColor="text1"/>
                <w:lang w:val="en-US"/>
              </w:rPr>
              <w:t> of the Organization for Economic Co-operation and Development (OECD).</w:t>
            </w:r>
          </w:p>
          <w:p w14:paraId="7F141F39" w14:textId="77777777" w:rsidR="00C46922" w:rsidRDefault="00C46922" w:rsidP="00C46922">
            <w:pPr>
              <w:rPr>
                <w:rFonts w:cstheme="minorHAnsi"/>
                <w:b/>
                <w:bCs/>
                <w:color w:val="000000" w:themeColor="text1"/>
                <w:lang w:val="en-US"/>
              </w:rPr>
            </w:pPr>
          </w:p>
          <w:p w14:paraId="368D79D0" w14:textId="20E7FE51" w:rsidR="00C46922" w:rsidRPr="00C46922" w:rsidRDefault="00C46922" w:rsidP="00C46922">
            <w:pPr>
              <w:rPr>
                <w:rFonts w:cstheme="minorHAnsi"/>
                <w:b/>
                <w:bCs/>
                <w:color w:val="000000" w:themeColor="text1"/>
                <w:lang w:val="en-US"/>
              </w:rPr>
            </w:pPr>
            <w:r w:rsidRPr="00C46922">
              <w:rPr>
                <w:rFonts w:cstheme="minorHAnsi"/>
                <w:b/>
                <w:bCs/>
                <w:color w:val="000000" w:themeColor="text1"/>
                <w:lang w:val="en-US"/>
              </w:rPr>
              <w:t>4. But isn’t renewable energy extremely expensive?</w:t>
            </w:r>
          </w:p>
          <w:p w14:paraId="6C86EDF6" w14:textId="0628D248" w:rsidR="00C46922" w:rsidRPr="00C46922" w:rsidRDefault="00C46922" w:rsidP="00C46922">
            <w:pPr>
              <w:rPr>
                <w:rFonts w:cstheme="minorHAnsi"/>
                <w:color w:val="000000" w:themeColor="text1"/>
                <w:lang w:val="en-US"/>
              </w:rPr>
            </w:pPr>
            <w:r w:rsidRPr="00C46922">
              <w:rPr>
                <w:rFonts w:cstheme="minorHAnsi"/>
                <w:color w:val="000000" w:themeColor="text1"/>
                <w:lang w:val="en-US"/>
              </w:rPr>
              <w:t>Actually, renewables like wind and solar are </w:t>
            </w:r>
            <w:r w:rsidRPr="00C46922">
              <w:rPr>
                <w:rFonts w:cstheme="minorHAnsi"/>
                <w:b/>
                <w:bCs/>
                <w:color w:val="000000" w:themeColor="text1"/>
                <w:lang w:val="en-US"/>
              </w:rPr>
              <w:t>becoming increasingly cheap across the world</w:t>
            </w:r>
            <w:r w:rsidRPr="00C46922">
              <w:rPr>
                <w:rFonts w:cstheme="minorHAnsi"/>
                <w:color w:val="000000" w:themeColor="text1"/>
                <w:lang w:val="en-US"/>
              </w:rPr>
              <w:t>. The latest report from the International Renewable Energy Agency (Irena) found that the most commonly used renewables, like solar,</w:t>
            </w:r>
            <w:r>
              <w:rPr>
                <w:rFonts w:cstheme="minorHAnsi"/>
                <w:color w:val="000000" w:themeColor="text1"/>
                <w:lang w:val="en-US"/>
              </w:rPr>
              <w:t xml:space="preserve"> </w:t>
            </w:r>
            <w:r w:rsidRPr="00C46922">
              <w:rPr>
                <w:rFonts w:cstheme="minorHAnsi"/>
                <w:color w:val="000000" w:themeColor="text1"/>
                <w:lang w:val="en-US"/>
              </w:rPr>
              <w:t>geothermal, bioenergy, hydropower and onshore wind, </w:t>
            </w:r>
            <w:r w:rsidRPr="00C46922">
              <w:rPr>
                <w:rFonts w:cstheme="minorHAnsi"/>
                <w:b/>
                <w:bCs/>
                <w:color w:val="000000" w:themeColor="text1"/>
                <w:lang w:val="en-US"/>
              </w:rPr>
              <w:t>will be on par with or cheaper than fossil fuels by 2020</w:t>
            </w:r>
            <w:r w:rsidRPr="00C46922">
              <w:rPr>
                <w:rFonts w:cstheme="minorHAnsi"/>
                <w:color w:val="000000" w:themeColor="text1"/>
                <w:lang w:val="en-US"/>
              </w:rPr>
              <w:t>.  </w:t>
            </w:r>
          </w:p>
          <w:p w14:paraId="189CC925" w14:textId="77777777" w:rsidR="00C46922" w:rsidRDefault="00C46922" w:rsidP="00C46922">
            <w:pPr>
              <w:rPr>
                <w:rFonts w:cstheme="minorHAnsi"/>
                <w:b/>
                <w:bCs/>
                <w:color w:val="000000" w:themeColor="text1"/>
                <w:lang w:val="en-US"/>
              </w:rPr>
            </w:pPr>
          </w:p>
          <w:p w14:paraId="0F63E890" w14:textId="6717D6EA" w:rsidR="00C46922" w:rsidRPr="00C46922" w:rsidRDefault="00C46922" w:rsidP="00C46922">
            <w:pPr>
              <w:rPr>
                <w:rFonts w:cstheme="minorHAnsi"/>
                <w:color w:val="000000" w:themeColor="text1"/>
                <w:lang w:val="en-US"/>
              </w:rPr>
            </w:pPr>
            <w:r w:rsidRPr="00C46922">
              <w:rPr>
                <w:rFonts w:cstheme="minorHAnsi"/>
                <w:b/>
                <w:bCs/>
                <w:color w:val="000000" w:themeColor="text1"/>
                <w:lang w:val="en-US"/>
              </w:rPr>
              <w:t>5. Could I make a difference by changing my diet?</w:t>
            </w:r>
          </w:p>
          <w:p w14:paraId="06DD88E6" w14:textId="30F09B21" w:rsidR="00C46922" w:rsidRPr="00C46922" w:rsidRDefault="00C46922" w:rsidP="00C46922">
            <w:pPr>
              <w:rPr>
                <w:rFonts w:cstheme="minorHAnsi"/>
                <w:color w:val="000000" w:themeColor="text1"/>
                <w:lang w:val="en-US"/>
              </w:rPr>
            </w:pPr>
            <w:r w:rsidRPr="00C46922">
              <w:rPr>
                <w:rFonts w:cstheme="minorHAnsi"/>
                <w:color w:val="000000" w:themeColor="text1"/>
                <w:lang w:val="en-US"/>
              </w:rPr>
              <w:t>Particularly, the meat and dairy sector is one of the most important contributors to climate change. If cattle had a nation, they would be </w:t>
            </w:r>
            <w:r w:rsidRPr="00C46922">
              <w:rPr>
                <w:rFonts w:cstheme="minorHAnsi"/>
                <w:b/>
                <w:bCs/>
                <w:color w:val="000000" w:themeColor="text1"/>
                <w:lang w:val="en-US"/>
              </w:rPr>
              <w:t>the world’s third largest emitter of greenhouse gases</w:t>
            </w:r>
            <w:r w:rsidRPr="00C46922">
              <w:rPr>
                <w:rFonts w:cstheme="minorHAnsi"/>
                <w:color w:val="000000" w:themeColor="text1"/>
                <w:lang w:val="en-US"/>
              </w:rPr>
              <w:t>.</w:t>
            </w:r>
          </w:p>
          <w:p w14:paraId="7BD995F3" w14:textId="77777777" w:rsidR="00C46922" w:rsidRPr="00C46922" w:rsidRDefault="00C46922" w:rsidP="00C46922">
            <w:pPr>
              <w:rPr>
                <w:rFonts w:cstheme="minorHAnsi"/>
                <w:color w:val="000000" w:themeColor="text1"/>
                <w:lang w:val="en-US"/>
              </w:rPr>
            </w:pPr>
            <w:r w:rsidRPr="00C46922">
              <w:rPr>
                <w:rFonts w:cstheme="minorHAnsi"/>
                <w:color w:val="000000" w:themeColor="text1"/>
                <w:lang w:val="en-US"/>
              </w:rPr>
              <w:t xml:space="preserve">The meat industry contributes to global warming in three major ways. Firstly, cows’ burping from processing food releases lots of methane, a greenhouse gas. Secondly, we feed them with </w:t>
            </w:r>
            <w:r w:rsidRPr="00C46922">
              <w:rPr>
                <w:rFonts w:cstheme="minorHAnsi"/>
                <w:color w:val="000000" w:themeColor="text1"/>
                <w:lang w:val="en-US"/>
              </w:rPr>
              <w:lastRenderedPageBreak/>
              <w:t>other potential sources of food (e.g. corn and soy). Finally, they require lots of water, fertilizers that release greenhouse gases, and plenty of land.     </w:t>
            </w:r>
          </w:p>
          <w:p w14:paraId="48940EE5" w14:textId="77777777" w:rsidR="00C46922" w:rsidRDefault="00C46922" w:rsidP="00C46922">
            <w:pPr>
              <w:rPr>
                <w:rFonts w:cstheme="minorHAnsi"/>
                <w:color w:val="000000" w:themeColor="text1"/>
                <w:lang w:val="en-US"/>
              </w:rPr>
            </w:pPr>
          </w:p>
          <w:p w14:paraId="655A8688" w14:textId="197C173C" w:rsidR="00C46922" w:rsidRPr="00C46922" w:rsidRDefault="00C46922" w:rsidP="00C46922">
            <w:pPr>
              <w:rPr>
                <w:rFonts w:cstheme="minorHAnsi"/>
                <w:color w:val="000000" w:themeColor="text1"/>
                <w:lang w:val="en-US"/>
              </w:rPr>
            </w:pPr>
            <w:r w:rsidRPr="00C46922">
              <w:rPr>
                <w:rFonts w:cstheme="minorHAnsi"/>
                <w:color w:val="000000" w:themeColor="text1"/>
                <w:lang w:val="en-US"/>
              </w:rPr>
              <w:t>So whether you are a farmer or a simple citizen, you always make the difference.</w:t>
            </w:r>
          </w:p>
          <w:p w14:paraId="2D4C9D5A" w14:textId="7DB1A118" w:rsidR="00472318" w:rsidRPr="009D1F3B" w:rsidRDefault="00472318" w:rsidP="006C3464">
            <w:pPr>
              <w:rPr>
                <w:rFonts w:cstheme="minorHAnsi"/>
                <w:color w:val="000000" w:themeColor="text1"/>
                <w:lang w:val="en-US"/>
              </w:rPr>
            </w:pPr>
          </w:p>
        </w:tc>
        <w:tc>
          <w:tcPr>
            <w:tcW w:w="4449" w:type="dxa"/>
          </w:tcPr>
          <w:p w14:paraId="408C62A2" w14:textId="77777777" w:rsidR="00C46922" w:rsidRPr="00C46922" w:rsidRDefault="00C46922" w:rsidP="00C46922">
            <w:pPr>
              <w:rPr>
                <w:rFonts w:cstheme="minorHAnsi"/>
                <w:color w:val="000000" w:themeColor="text1"/>
                <w:lang w:val="es-ES"/>
              </w:rPr>
            </w:pPr>
            <w:r w:rsidRPr="00C46922">
              <w:rPr>
                <w:rFonts w:cstheme="minorHAnsi"/>
                <w:b/>
                <w:bCs/>
                <w:color w:val="000000" w:themeColor="text1"/>
                <w:lang w:val="es-ES"/>
              </w:rPr>
              <w:lastRenderedPageBreak/>
              <w:t>2. Cambiar la forma en que se manejan las industrias no parece algo en lo que podamos influir, ¿o sí?</w:t>
            </w:r>
          </w:p>
          <w:p w14:paraId="64B0BBD0" w14:textId="71068315" w:rsidR="00C46922" w:rsidRPr="00C46922" w:rsidRDefault="00C46922" w:rsidP="00C46922">
            <w:pPr>
              <w:rPr>
                <w:rFonts w:cstheme="minorHAnsi"/>
                <w:color w:val="000000" w:themeColor="text1"/>
                <w:lang w:val="es-ES"/>
              </w:rPr>
            </w:pPr>
            <w:r w:rsidRPr="00C46922">
              <w:rPr>
                <w:rFonts w:cstheme="minorHAnsi"/>
                <w:color w:val="000000" w:themeColor="text1"/>
                <w:lang w:val="es-ES"/>
              </w:rPr>
              <w:t>Sí se puede. Las personas necesitan </w:t>
            </w:r>
            <w:r w:rsidRPr="00C46922">
              <w:rPr>
                <w:rFonts w:cstheme="minorHAnsi"/>
                <w:b/>
                <w:bCs/>
                <w:color w:val="000000" w:themeColor="text1"/>
                <w:lang w:val="es-ES"/>
              </w:rPr>
              <w:t>ejercer sus derechos como ciudadanos y como consumidores</w:t>
            </w:r>
            <w:r w:rsidRPr="00C46922">
              <w:rPr>
                <w:rFonts w:cstheme="minorHAnsi"/>
                <w:color w:val="000000" w:themeColor="text1"/>
                <w:lang w:val="es-ES"/>
              </w:rPr>
              <w:t>. Los expertos dicen que la clave está en presionar a los gobiernos y a las empresas para que hagan los cambios necesarios en todo el sistema.</w:t>
            </w:r>
          </w:p>
          <w:p w14:paraId="2044DE94" w14:textId="77777777" w:rsidR="00C46922" w:rsidRDefault="00C46922" w:rsidP="00C46922">
            <w:pPr>
              <w:rPr>
                <w:rFonts w:cstheme="minorHAnsi"/>
                <w:b/>
                <w:bCs/>
                <w:color w:val="000000" w:themeColor="text1"/>
                <w:lang w:val="es-ES"/>
              </w:rPr>
            </w:pPr>
          </w:p>
          <w:p w14:paraId="6B220808" w14:textId="21DFC2E7" w:rsidR="00C46922" w:rsidRPr="00C46922" w:rsidRDefault="00C46922" w:rsidP="00C46922">
            <w:pPr>
              <w:rPr>
                <w:rFonts w:cstheme="minorHAnsi"/>
                <w:b/>
                <w:bCs/>
                <w:color w:val="000000" w:themeColor="text1"/>
                <w:lang w:val="es-ES"/>
              </w:rPr>
            </w:pPr>
            <w:r w:rsidRPr="00C46922">
              <w:rPr>
                <w:rFonts w:cstheme="minorHAnsi"/>
                <w:b/>
                <w:bCs/>
                <w:color w:val="000000" w:themeColor="text1"/>
                <w:lang w:val="es-ES"/>
              </w:rPr>
              <w:t>3. Además de eso, ¿cuál es la mejor acción diaria que podemos tomar?</w:t>
            </w:r>
          </w:p>
          <w:p w14:paraId="139B0336" w14:textId="75C6B42E" w:rsidR="00C46922" w:rsidRPr="00C46922" w:rsidRDefault="00C46922" w:rsidP="00C46922">
            <w:pPr>
              <w:rPr>
                <w:rFonts w:cstheme="minorHAnsi"/>
                <w:color w:val="000000" w:themeColor="text1"/>
                <w:lang w:val="es-ES"/>
              </w:rPr>
            </w:pPr>
            <w:r w:rsidRPr="00C46922">
              <w:rPr>
                <w:rFonts w:cstheme="minorHAnsi"/>
                <w:color w:val="000000" w:themeColor="text1"/>
                <w:lang w:val="es-ES"/>
              </w:rPr>
              <w:lastRenderedPageBreak/>
              <w:t xml:space="preserve">Un estudio del 2017, escrito conjuntamente con Nicholas de la Universidad de </w:t>
            </w:r>
            <w:proofErr w:type="spellStart"/>
            <w:r w:rsidRPr="00C46922">
              <w:rPr>
                <w:rFonts w:cstheme="minorHAnsi"/>
                <w:color w:val="000000" w:themeColor="text1"/>
                <w:lang w:val="es-ES"/>
              </w:rPr>
              <w:t>Lund</w:t>
            </w:r>
            <w:proofErr w:type="spellEnd"/>
            <w:r w:rsidRPr="00C46922">
              <w:rPr>
                <w:rFonts w:cstheme="minorHAnsi"/>
                <w:color w:val="000000" w:themeColor="text1"/>
                <w:lang w:val="es-ES"/>
              </w:rPr>
              <w:t>, </w:t>
            </w:r>
            <w:r w:rsidRPr="00C46922">
              <w:rPr>
                <w:rFonts w:cstheme="minorHAnsi"/>
                <w:b/>
                <w:bCs/>
                <w:color w:val="000000" w:themeColor="text1"/>
                <w:lang w:val="es-ES"/>
              </w:rPr>
              <w:t>clasificó 148 acciones individuales sobre el cambio climático</w:t>
            </w:r>
            <w:r w:rsidRPr="00C46922">
              <w:rPr>
                <w:rFonts w:cstheme="minorHAnsi"/>
                <w:color w:val="000000" w:themeColor="text1"/>
                <w:lang w:val="es-ES"/>
              </w:rPr>
              <w:t> según su impacto. No usar el auto fue la acción más efectiva. Los autos son más contaminantes que otros medios de transporte como caminar, ir en bicicleta o usar transporte público.</w:t>
            </w:r>
          </w:p>
          <w:p w14:paraId="3CD6DC19" w14:textId="5E4B5D9E" w:rsidR="00C46922" w:rsidRPr="00C46922" w:rsidRDefault="00C46922" w:rsidP="00C46922">
            <w:pPr>
              <w:rPr>
                <w:rFonts w:cstheme="minorHAnsi"/>
                <w:color w:val="000000" w:themeColor="text1"/>
                <w:lang w:val="es-ES"/>
              </w:rPr>
            </w:pPr>
            <w:r w:rsidRPr="00C46922">
              <w:rPr>
                <w:rFonts w:cstheme="minorHAnsi"/>
                <w:color w:val="000000" w:themeColor="text1"/>
                <w:lang w:val="es-ES"/>
              </w:rPr>
              <w:t xml:space="preserve">En los países industrializados, no usar el auto puede reducir 2,5 toneladas de </w:t>
            </w:r>
            <w:r w:rsidRPr="00C46922">
              <w:rPr>
                <w:rFonts w:cstheme="minorHAnsi"/>
                <w:color w:val="000000" w:themeColor="text1"/>
                <w:lang w:val="es-US"/>
              </w:rPr>
              <w:t>CO</w:t>
            </w:r>
            <w:r w:rsidRPr="00C46922">
              <w:rPr>
                <w:rFonts w:cstheme="minorHAnsi"/>
                <w:color w:val="000000" w:themeColor="text1"/>
                <w:vertAlign w:val="subscript"/>
                <w:lang w:val="es-US"/>
              </w:rPr>
              <w:t>2</w:t>
            </w:r>
            <w:r w:rsidRPr="00C46922">
              <w:rPr>
                <w:rFonts w:cstheme="minorHAnsi"/>
                <w:color w:val="000000" w:themeColor="text1"/>
                <w:lang w:val="es-ES"/>
              </w:rPr>
              <w:t xml:space="preserve">, aproximadamente una cuarta parte del </w:t>
            </w:r>
            <w:r w:rsidRPr="00C46922">
              <w:rPr>
                <w:rFonts w:cstheme="minorHAnsi"/>
                <w:b/>
                <w:bCs/>
                <w:color w:val="000000" w:themeColor="text1"/>
                <w:lang w:val="es-ES"/>
              </w:rPr>
              <w:t>promedio de emisiones anuales (9,2 toneladas) que aporta cada persona en los países desarrollados</w:t>
            </w:r>
            <w:r w:rsidRPr="00C46922">
              <w:rPr>
                <w:rFonts w:cstheme="minorHAnsi"/>
                <w:color w:val="000000" w:themeColor="text1"/>
                <w:lang w:val="es-ES"/>
              </w:rPr>
              <w:t> de la Organización para la Cooperación y el Desarrollo Económicos (</w:t>
            </w:r>
            <w:r w:rsidRPr="00C46922">
              <w:rPr>
                <w:rFonts w:cstheme="minorHAnsi"/>
                <w:color w:val="000000" w:themeColor="text1"/>
                <w:lang w:val="es-CO"/>
              </w:rPr>
              <w:t>OCDE</w:t>
            </w:r>
            <w:r w:rsidRPr="00C46922">
              <w:rPr>
                <w:rFonts w:cstheme="minorHAnsi"/>
                <w:color w:val="000000" w:themeColor="text1"/>
                <w:lang w:val="es-ES"/>
              </w:rPr>
              <w:t>).</w:t>
            </w:r>
          </w:p>
          <w:p w14:paraId="74061CA6" w14:textId="77777777" w:rsidR="00C46922" w:rsidRDefault="00C46922" w:rsidP="00C46922">
            <w:pPr>
              <w:rPr>
                <w:rFonts w:cstheme="minorHAnsi"/>
                <w:b/>
                <w:bCs/>
                <w:color w:val="000000" w:themeColor="text1"/>
                <w:lang w:val="es-ES"/>
              </w:rPr>
            </w:pPr>
          </w:p>
          <w:p w14:paraId="19C68EBD" w14:textId="0C535590" w:rsidR="00C46922" w:rsidRPr="00C46922" w:rsidRDefault="00C46922" w:rsidP="00C46922">
            <w:pPr>
              <w:rPr>
                <w:rFonts w:cstheme="minorHAnsi"/>
                <w:color w:val="000000" w:themeColor="text1"/>
                <w:lang w:val="es-ES"/>
              </w:rPr>
            </w:pPr>
            <w:r w:rsidRPr="00C46922">
              <w:rPr>
                <w:rFonts w:cstheme="minorHAnsi"/>
                <w:b/>
                <w:bCs/>
                <w:color w:val="000000" w:themeColor="text1"/>
                <w:lang w:val="es-ES"/>
              </w:rPr>
              <w:t>4. Pero, ¿la energía renovable no es extremadamente costosa?</w:t>
            </w:r>
          </w:p>
          <w:p w14:paraId="715EB276" w14:textId="0B2F363A" w:rsidR="00C46922" w:rsidRPr="00C46922" w:rsidRDefault="00C46922" w:rsidP="00C46922">
            <w:pPr>
              <w:rPr>
                <w:rFonts w:cstheme="minorHAnsi"/>
                <w:color w:val="000000" w:themeColor="text1"/>
                <w:lang w:val="es-ES"/>
              </w:rPr>
            </w:pPr>
            <w:r w:rsidRPr="00C46922">
              <w:rPr>
                <w:rFonts w:cstheme="minorHAnsi"/>
                <w:color w:val="000000" w:themeColor="text1"/>
                <w:lang w:val="es-ES"/>
              </w:rPr>
              <w:t xml:space="preserve">De hecho, las energías renovables como la eólica y la solar son </w:t>
            </w:r>
            <w:r w:rsidRPr="00C46922">
              <w:rPr>
                <w:rFonts w:cstheme="minorHAnsi"/>
                <w:b/>
                <w:bCs/>
                <w:color w:val="000000" w:themeColor="text1"/>
                <w:lang w:val="es-ES"/>
              </w:rPr>
              <w:t>cada vez más económicas en todo el mundo</w:t>
            </w:r>
            <w:r w:rsidRPr="00C46922">
              <w:rPr>
                <w:rFonts w:cstheme="minorHAnsi"/>
                <w:color w:val="000000" w:themeColor="text1"/>
                <w:lang w:val="es-ES"/>
              </w:rPr>
              <w:t>. El informe más reciente de la Agencia Internacional de Energías Renovables (</w:t>
            </w:r>
            <w:r w:rsidRPr="00C46922">
              <w:rPr>
                <w:rFonts w:cstheme="minorHAnsi"/>
                <w:color w:val="000000" w:themeColor="text1"/>
                <w:lang w:val="es-CO"/>
              </w:rPr>
              <w:t xml:space="preserve">International </w:t>
            </w:r>
            <w:proofErr w:type="spellStart"/>
            <w:r w:rsidRPr="00C46922">
              <w:rPr>
                <w:rFonts w:cstheme="minorHAnsi"/>
                <w:color w:val="000000" w:themeColor="text1"/>
                <w:lang w:val="es-CO"/>
              </w:rPr>
              <w:t>Renewable</w:t>
            </w:r>
            <w:proofErr w:type="spellEnd"/>
            <w:r w:rsidRPr="00C46922">
              <w:rPr>
                <w:rFonts w:cstheme="minorHAnsi"/>
                <w:color w:val="000000" w:themeColor="text1"/>
                <w:lang w:val="es-CO"/>
              </w:rPr>
              <w:t xml:space="preserve"> </w:t>
            </w:r>
            <w:proofErr w:type="spellStart"/>
            <w:r w:rsidRPr="00C46922">
              <w:rPr>
                <w:rFonts w:cstheme="minorHAnsi"/>
                <w:color w:val="000000" w:themeColor="text1"/>
                <w:lang w:val="es-CO"/>
              </w:rPr>
              <w:t>Energy</w:t>
            </w:r>
            <w:proofErr w:type="spellEnd"/>
            <w:r w:rsidRPr="00C46922">
              <w:rPr>
                <w:rFonts w:cstheme="minorHAnsi"/>
                <w:color w:val="000000" w:themeColor="text1"/>
                <w:lang w:val="es-CO"/>
              </w:rPr>
              <w:t xml:space="preserve"> Agency, </w:t>
            </w:r>
            <w:r w:rsidRPr="00C46922">
              <w:rPr>
                <w:rFonts w:cstheme="minorHAnsi"/>
                <w:color w:val="000000" w:themeColor="text1"/>
                <w:lang w:val="es-ES"/>
              </w:rPr>
              <w:t xml:space="preserve">IRENA) descubrió que las energías renovables más utilizadas, como la solar, la geotérmica, la bioenergía, la hidroeléctrica y la eólica terrestre, </w:t>
            </w:r>
            <w:r w:rsidRPr="00C46922">
              <w:rPr>
                <w:rFonts w:cstheme="minorHAnsi"/>
                <w:b/>
                <w:bCs/>
                <w:color w:val="000000" w:themeColor="text1"/>
                <w:lang w:val="es-ES"/>
              </w:rPr>
              <w:t>estarán a la par o serán más económicas que los combustibles fósiles para el año 2020</w:t>
            </w:r>
            <w:r w:rsidRPr="00C46922">
              <w:rPr>
                <w:rFonts w:cstheme="minorHAnsi"/>
                <w:color w:val="000000" w:themeColor="text1"/>
                <w:lang w:val="es-ES"/>
              </w:rPr>
              <w:t xml:space="preserve">. </w:t>
            </w:r>
          </w:p>
          <w:p w14:paraId="3D773EC6" w14:textId="77777777" w:rsidR="00C46922" w:rsidRPr="00C46922" w:rsidRDefault="00C46922" w:rsidP="00C46922">
            <w:pPr>
              <w:rPr>
                <w:rFonts w:cstheme="minorHAnsi"/>
                <w:color w:val="000000" w:themeColor="text1"/>
                <w:lang w:val="es-ES"/>
              </w:rPr>
            </w:pPr>
          </w:p>
          <w:p w14:paraId="22AFFCB6" w14:textId="77777777" w:rsidR="00C46922" w:rsidRPr="00C46922" w:rsidRDefault="00C46922" w:rsidP="00C46922">
            <w:pPr>
              <w:rPr>
                <w:rFonts w:cstheme="minorHAnsi"/>
                <w:b/>
                <w:bCs/>
                <w:color w:val="000000" w:themeColor="text1"/>
                <w:lang w:val="es-ES"/>
              </w:rPr>
            </w:pPr>
            <w:r w:rsidRPr="00C46922">
              <w:rPr>
                <w:rFonts w:cstheme="minorHAnsi"/>
                <w:b/>
                <w:bCs/>
                <w:color w:val="000000" w:themeColor="text1"/>
                <w:lang w:val="es-ES"/>
              </w:rPr>
              <w:t>5. ¿Podríamos hacer la diferencia cambiando nuestra dieta?</w:t>
            </w:r>
          </w:p>
          <w:p w14:paraId="547E903B" w14:textId="4C183F02" w:rsidR="00C46922" w:rsidRPr="00C46922" w:rsidRDefault="00C46922" w:rsidP="00C46922">
            <w:pPr>
              <w:rPr>
                <w:rFonts w:cstheme="minorHAnsi"/>
                <w:color w:val="000000" w:themeColor="text1"/>
                <w:lang w:val="es-ES"/>
              </w:rPr>
            </w:pPr>
            <w:r w:rsidRPr="00C46922">
              <w:rPr>
                <w:rFonts w:cstheme="minorHAnsi"/>
                <w:color w:val="000000" w:themeColor="text1"/>
                <w:lang w:val="es-ES"/>
              </w:rPr>
              <w:t>Particularmente, el sector cárnico y de productos lácteos es uno</w:t>
            </w:r>
            <w:r>
              <w:rPr>
                <w:rFonts w:cstheme="minorHAnsi"/>
                <w:color w:val="000000" w:themeColor="text1"/>
                <w:lang w:val="es-ES"/>
              </w:rPr>
              <w:t xml:space="preserve"> de los mayores contribuyentes </w:t>
            </w:r>
            <w:r w:rsidRPr="00C46922">
              <w:rPr>
                <w:rFonts w:cstheme="minorHAnsi"/>
                <w:color w:val="000000" w:themeColor="text1"/>
                <w:lang w:val="es-ES"/>
              </w:rPr>
              <w:t>al cambio climático. Si el ganado tuviera un país, sería </w:t>
            </w:r>
            <w:r w:rsidRPr="00C46922">
              <w:rPr>
                <w:rFonts w:cstheme="minorHAnsi"/>
                <w:b/>
                <w:bCs/>
                <w:color w:val="000000" w:themeColor="text1"/>
                <w:lang w:val="es-ES"/>
              </w:rPr>
              <w:t>el tercer mayor emisor de gases de efecto invernadero del mundo</w:t>
            </w:r>
            <w:r w:rsidRPr="00C46922">
              <w:rPr>
                <w:rFonts w:cstheme="minorHAnsi"/>
                <w:color w:val="000000" w:themeColor="text1"/>
                <w:lang w:val="es-ES"/>
              </w:rPr>
              <w:t>.</w:t>
            </w:r>
          </w:p>
          <w:p w14:paraId="16701787" w14:textId="77777777" w:rsidR="00C46922" w:rsidRPr="00C46922" w:rsidRDefault="00C46922" w:rsidP="00C46922">
            <w:pPr>
              <w:rPr>
                <w:rFonts w:cstheme="minorHAnsi"/>
                <w:color w:val="000000" w:themeColor="text1"/>
                <w:lang w:val="es-ES"/>
              </w:rPr>
            </w:pPr>
            <w:r w:rsidRPr="00C46922">
              <w:rPr>
                <w:rFonts w:cstheme="minorHAnsi"/>
                <w:color w:val="000000" w:themeColor="text1"/>
                <w:lang w:val="es-ES"/>
              </w:rPr>
              <w:t xml:space="preserve">La industria de la carne contribuye al calentamiento global de tres maneras principales. En primer lugar, el eructo de las vacas al procesar los alimentos libera mucho metano, un gas de efecto invernadero. En segundo lugar, les damos de comer otras fuentes potenciales de alimentos (por ejemplo, maíz y soja). Por último, requieren mucha </w:t>
            </w:r>
            <w:r w:rsidRPr="00C46922">
              <w:rPr>
                <w:rFonts w:cstheme="minorHAnsi"/>
                <w:color w:val="000000" w:themeColor="text1"/>
                <w:lang w:val="es-ES"/>
              </w:rPr>
              <w:lastRenderedPageBreak/>
              <w:t xml:space="preserve">agua, fertilizantes que liberan gases de efecto invernadero y mucha tierra.     </w:t>
            </w:r>
          </w:p>
          <w:p w14:paraId="084ADAAA" w14:textId="77777777" w:rsidR="00C46922" w:rsidRDefault="00C46922" w:rsidP="00C46922">
            <w:pPr>
              <w:rPr>
                <w:rFonts w:cstheme="minorHAnsi"/>
                <w:color w:val="000000" w:themeColor="text1"/>
                <w:lang w:val="es-ES"/>
              </w:rPr>
            </w:pPr>
          </w:p>
          <w:p w14:paraId="6F3D484E" w14:textId="5936042B" w:rsidR="00472318" w:rsidRPr="00C46922" w:rsidRDefault="00C46922" w:rsidP="00C46922">
            <w:pPr>
              <w:rPr>
                <w:rFonts w:cstheme="minorHAnsi"/>
                <w:color w:val="000000" w:themeColor="text1"/>
                <w:lang w:val="es-ES"/>
              </w:rPr>
            </w:pPr>
            <w:r w:rsidRPr="00C46922">
              <w:rPr>
                <w:rFonts w:cstheme="minorHAnsi"/>
                <w:color w:val="000000" w:themeColor="text1"/>
                <w:lang w:val="es-ES"/>
              </w:rPr>
              <w:t>Así que, bien sea un agricultor o un simple ciudadano,  siempre marca la diferencia.</w:t>
            </w:r>
          </w:p>
        </w:tc>
      </w:tr>
    </w:tbl>
    <w:p w14:paraId="273A4F89" w14:textId="00DA78EE" w:rsidR="00BA77C8" w:rsidRPr="00C46922"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C46922" w14:paraId="4E936DDB" w14:textId="77777777" w:rsidTr="009657B8">
        <w:trPr>
          <w:cantSplit/>
          <w:jc w:val="center"/>
        </w:trPr>
        <w:tc>
          <w:tcPr>
            <w:tcW w:w="3024" w:type="dxa"/>
          </w:tcPr>
          <w:p w14:paraId="16ACC2D0" w14:textId="455D8033" w:rsidR="00C32E34" w:rsidRPr="00C46922" w:rsidRDefault="00C46922" w:rsidP="00C46922">
            <w:pPr>
              <w:spacing w:after="0" w:line="240" w:lineRule="auto"/>
              <w:rPr>
                <w:rFonts w:cstheme="minorHAnsi"/>
                <w:i/>
                <w:color w:val="000000" w:themeColor="text1"/>
                <w:lang w:val="en-US"/>
              </w:rPr>
            </w:pPr>
            <w:r w:rsidRPr="00C46922">
              <w:rPr>
                <w:rFonts w:cstheme="minorHAnsi"/>
                <w:i/>
                <w:color w:val="000000" w:themeColor="text1"/>
                <w:lang w:val="en-US"/>
              </w:rPr>
              <w:t>you always make the difference.</w:t>
            </w:r>
          </w:p>
        </w:tc>
        <w:tc>
          <w:tcPr>
            <w:tcW w:w="3024" w:type="dxa"/>
          </w:tcPr>
          <w:p w14:paraId="7CBA6972" w14:textId="372FF769" w:rsidR="00C32E34" w:rsidRPr="002169F4" w:rsidRDefault="00C46922" w:rsidP="009657B8">
            <w:pPr>
              <w:pStyle w:val="Table-Body"/>
              <w:rPr>
                <w:noProof w:val="0"/>
                <w:lang w:val="en-US"/>
              </w:rPr>
            </w:pPr>
            <w:r w:rsidRPr="00C46922">
              <w:rPr>
                <w:rFonts w:cstheme="minorHAnsi"/>
                <w:color w:val="000000" w:themeColor="text1"/>
                <w:lang w:val="es-ES"/>
              </w:rPr>
              <w:t>siempre marca la diferencia.</w:t>
            </w:r>
          </w:p>
        </w:tc>
        <w:tc>
          <w:tcPr>
            <w:tcW w:w="3024" w:type="dxa"/>
          </w:tcPr>
          <w:p w14:paraId="166C29FC" w14:textId="52F4C027" w:rsidR="00C32E34" w:rsidRPr="00C46922" w:rsidRDefault="00C46922" w:rsidP="009657B8">
            <w:pPr>
              <w:pStyle w:val="Table-Body"/>
              <w:rPr>
                <w:i w:val="0"/>
                <w:noProof w:val="0"/>
                <w:lang w:val="en-US"/>
              </w:rPr>
            </w:pPr>
            <w:r w:rsidRPr="00C46922">
              <w:rPr>
                <w:i w:val="0"/>
                <w:noProof w:val="0"/>
                <w:lang w:val="en-US"/>
              </w:rPr>
              <w:t>I wasn’t sure about using the informal or formal pronoun in Spanish.</w:t>
            </w:r>
          </w:p>
        </w:tc>
      </w:tr>
      <w:tr w:rsidR="00C32E34" w:rsidRPr="00C46922" w14:paraId="4DF1136B" w14:textId="77777777" w:rsidTr="009657B8">
        <w:trPr>
          <w:cantSplit/>
          <w:jc w:val="center"/>
        </w:trPr>
        <w:tc>
          <w:tcPr>
            <w:tcW w:w="3024" w:type="dxa"/>
          </w:tcPr>
          <w:p w14:paraId="08EA4513" w14:textId="7B43E125" w:rsidR="00C32E34" w:rsidRPr="002169F4" w:rsidRDefault="00C46922" w:rsidP="009657B8">
            <w:pPr>
              <w:pStyle w:val="Table-Body"/>
              <w:rPr>
                <w:noProof w:val="0"/>
                <w:lang w:val="en-US"/>
              </w:rPr>
            </w:pPr>
            <w:r w:rsidRPr="00C46922">
              <w:rPr>
                <w:rFonts w:cstheme="minorHAnsi"/>
                <w:color w:val="000000" w:themeColor="text1"/>
                <w:lang w:val="en-US"/>
              </w:rPr>
              <w:t>One 2017 study co-authored by Lund University’s Nicholas </w:t>
            </w:r>
          </w:p>
        </w:tc>
        <w:tc>
          <w:tcPr>
            <w:tcW w:w="3024" w:type="dxa"/>
          </w:tcPr>
          <w:p w14:paraId="1E68AD91" w14:textId="30CC1D8C" w:rsidR="00C32E34" w:rsidRPr="00C46922" w:rsidRDefault="00C46922" w:rsidP="009657B8">
            <w:pPr>
              <w:pStyle w:val="Table-Body"/>
              <w:rPr>
                <w:noProof w:val="0"/>
                <w:lang w:val="es-ES"/>
              </w:rPr>
            </w:pPr>
            <w:r w:rsidRPr="00C46922">
              <w:rPr>
                <w:rFonts w:cstheme="minorHAnsi"/>
                <w:color w:val="000000" w:themeColor="text1"/>
                <w:lang w:val="es-ES"/>
              </w:rPr>
              <w:t>Un estudio del 2017, escrito conjuntamente con Nicholas de la Universidad de Lund</w:t>
            </w:r>
          </w:p>
        </w:tc>
        <w:tc>
          <w:tcPr>
            <w:tcW w:w="3024" w:type="dxa"/>
          </w:tcPr>
          <w:p w14:paraId="30D747FA" w14:textId="4A4EF101" w:rsidR="00C32E34" w:rsidRPr="00C46922" w:rsidRDefault="00C46922" w:rsidP="009657B8">
            <w:pPr>
              <w:pStyle w:val="Table-Body"/>
              <w:rPr>
                <w:i w:val="0"/>
                <w:noProof w:val="0"/>
                <w:lang w:val="en-US"/>
              </w:rPr>
            </w:pPr>
            <w:r w:rsidRPr="00C46922">
              <w:rPr>
                <w:i w:val="0"/>
                <w:noProof w:val="0"/>
                <w:lang w:val="en-US"/>
              </w:rPr>
              <w:t>There was a little difficult to order the two ideas at the beginning.</w:t>
            </w:r>
          </w:p>
        </w:tc>
      </w:tr>
      <w:tr w:rsidR="00C32E34" w:rsidRPr="004B0705" w14:paraId="0CD05816" w14:textId="77777777" w:rsidTr="009657B8">
        <w:trPr>
          <w:cantSplit/>
          <w:jc w:val="center"/>
        </w:trPr>
        <w:tc>
          <w:tcPr>
            <w:tcW w:w="3024" w:type="dxa"/>
          </w:tcPr>
          <w:p w14:paraId="3482C24B" w14:textId="03F6F31D" w:rsidR="00C32E34" w:rsidRPr="00C46922" w:rsidRDefault="00C46922" w:rsidP="009657B8">
            <w:pPr>
              <w:pStyle w:val="Table-Body"/>
              <w:rPr>
                <w:noProof w:val="0"/>
                <w:lang w:val="en-US"/>
              </w:rPr>
            </w:pPr>
            <w:r w:rsidRPr="00C46922">
              <w:rPr>
                <w:rFonts w:cstheme="minorHAnsi"/>
                <w:color w:val="000000" w:themeColor="text1"/>
                <w:lang w:val="en-US"/>
              </w:rPr>
              <w:t>the meat and dairy sector</w:t>
            </w:r>
          </w:p>
        </w:tc>
        <w:tc>
          <w:tcPr>
            <w:tcW w:w="3024" w:type="dxa"/>
          </w:tcPr>
          <w:p w14:paraId="17648998" w14:textId="11844F78" w:rsidR="00C32E34" w:rsidRPr="00C46922" w:rsidRDefault="00C46922" w:rsidP="009657B8">
            <w:pPr>
              <w:pStyle w:val="Table-Body"/>
              <w:rPr>
                <w:noProof w:val="0"/>
                <w:lang w:val="es-ES"/>
              </w:rPr>
            </w:pPr>
            <w:r w:rsidRPr="00C46922">
              <w:rPr>
                <w:rFonts w:cstheme="minorHAnsi"/>
                <w:color w:val="000000" w:themeColor="text1"/>
                <w:lang w:val="es-ES"/>
              </w:rPr>
              <w:t>el sector cárnico y de productos lácteos</w:t>
            </w:r>
          </w:p>
        </w:tc>
        <w:tc>
          <w:tcPr>
            <w:tcW w:w="3024" w:type="dxa"/>
          </w:tcPr>
          <w:p w14:paraId="06FF579A" w14:textId="1CAD8201" w:rsidR="00C32E34" w:rsidRPr="004B0705" w:rsidRDefault="004B0705" w:rsidP="009657B8">
            <w:pPr>
              <w:pStyle w:val="Table-Body"/>
              <w:rPr>
                <w:i w:val="0"/>
                <w:noProof w:val="0"/>
                <w:lang w:val="en-US"/>
              </w:rPr>
            </w:pPr>
            <w:r w:rsidRPr="004B0705">
              <w:rPr>
                <w:i w:val="0"/>
                <w:noProof w:val="0"/>
                <w:lang w:val="en-US"/>
              </w:rPr>
              <w:t xml:space="preserve">I found that I could also use </w:t>
            </w:r>
            <w:r>
              <w:rPr>
                <w:i w:val="0"/>
                <w:noProof w:val="0"/>
                <w:lang w:val="en-US"/>
              </w:rPr>
              <w:t xml:space="preserve">“sector </w:t>
            </w:r>
            <w:proofErr w:type="spellStart"/>
            <w:r>
              <w:rPr>
                <w:i w:val="0"/>
                <w:noProof w:val="0"/>
                <w:lang w:val="en-US"/>
              </w:rPr>
              <w:t>ganadero</w:t>
            </w:r>
            <w:proofErr w:type="spellEnd"/>
            <w:r>
              <w:rPr>
                <w:i w:val="0"/>
                <w:noProof w:val="0"/>
                <w:lang w:val="en-US"/>
              </w:rPr>
              <w:t xml:space="preserve">”, but in the end I used “sector </w:t>
            </w:r>
            <w:proofErr w:type="spellStart"/>
            <w:r>
              <w:rPr>
                <w:i w:val="0"/>
                <w:noProof w:val="0"/>
                <w:lang w:val="en-US"/>
              </w:rPr>
              <w:t>cárnico</w:t>
            </w:r>
            <w:proofErr w:type="spellEnd"/>
            <w:r>
              <w:rPr>
                <w:i w:val="0"/>
                <w:noProof w:val="0"/>
                <w:lang w:val="en-US"/>
              </w:rPr>
              <w:t>”.</w:t>
            </w:r>
          </w:p>
        </w:tc>
      </w:tr>
      <w:tr w:rsidR="00C32E34" w:rsidRPr="004B0705" w14:paraId="7EDA03F2" w14:textId="77777777" w:rsidTr="009657B8">
        <w:trPr>
          <w:cantSplit/>
          <w:jc w:val="center"/>
        </w:trPr>
        <w:tc>
          <w:tcPr>
            <w:tcW w:w="3024" w:type="dxa"/>
          </w:tcPr>
          <w:p w14:paraId="2FCFECC1" w14:textId="77777777" w:rsidR="00C32E34" w:rsidRPr="004B0705" w:rsidRDefault="00C32E34" w:rsidP="009657B8">
            <w:pPr>
              <w:pStyle w:val="Table-Body"/>
              <w:rPr>
                <w:noProof w:val="0"/>
                <w:lang w:val="en-US"/>
              </w:rPr>
            </w:pPr>
          </w:p>
        </w:tc>
        <w:tc>
          <w:tcPr>
            <w:tcW w:w="3024" w:type="dxa"/>
          </w:tcPr>
          <w:p w14:paraId="56BA7AC2" w14:textId="77777777" w:rsidR="00C32E34" w:rsidRPr="004B0705" w:rsidRDefault="00C32E34" w:rsidP="009657B8">
            <w:pPr>
              <w:pStyle w:val="Table-Body"/>
              <w:rPr>
                <w:noProof w:val="0"/>
                <w:lang w:val="en-US"/>
              </w:rPr>
            </w:pPr>
          </w:p>
        </w:tc>
        <w:tc>
          <w:tcPr>
            <w:tcW w:w="3024" w:type="dxa"/>
          </w:tcPr>
          <w:p w14:paraId="4B044BBA" w14:textId="77777777" w:rsidR="00C32E34" w:rsidRPr="004B0705" w:rsidRDefault="00C32E34" w:rsidP="009657B8">
            <w:pPr>
              <w:pStyle w:val="Table-Body"/>
              <w:rPr>
                <w:noProof w:val="0"/>
                <w:lang w:val="en-US"/>
              </w:rPr>
            </w:pPr>
          </w:p>
        </w:tc>
      </w:tr>
      <w:tr w:rsidR="00C32E34" w:rsidRPr="004B0705" w14:paraId="799BEA3E" w14:textId="77777777" w:rsidTr="009657B8">
        <w:trPr>
          <w:cantSplit/>
          <w:jc w:val="center"/>
        </w:trPr>
        <w:tc>
          <w:tcPr>
            <w:tcW w:w="3024" w:type="dxa"/>
          </w:tcPr>
          <w:p w14:paraId="0CD651E7" w14:textId="77777777" w:rsidR="00C32E34" w:rsidRPr="004B0705" w:rsidRDefault="00C32E34" w:rsidP="009657B8">
            <w:pPr>
              <w:pStyle w:val="Table-Body"/>
              <w:rPr>
                <w:noProof w:val="0"/>
                <w:lang w:val="en-US"/>
              </w:rPr>
            </w:pPr>
          </w:p>
        </w:tc>
        <w:tc>
          <w:tcPr>
            <w:tcW w:w="3024" w:type="dxa"/>
          </w:tcPr>
          <w:p w14:paraId="1510CF7B" w14:textId="77777777" w:rsidR="00C32E34" w:rsidRPr="004B0705" w:rsidRDefault="00C32E34" w:rsidP="009657B8">
            <w:pPr>
              <w:pStyle w:val="Table-Body"/>
              <w:rPr>
                <w:noProof w:val="0"/>
                <w:lang w:val="en-US"/>
              </w:rPr>
            </w:pPr>
          </w:p>
        </w:tc>
        <w:tc>
          <w:tcPr>
            <w:tcW w:w="3024" w:type="dxa"/>
          </w:tcPr>
          <w:p w14:paraId="40F45CE1" w14:textId="77777777" w:rsidR="00C32E34" w:rsidRPr="004B0705" w:rsidRDefault="00C32E34" w:rsidP="009657B8">
            <w:pPr>
              <w:pStyle w:val="Table-Body"/>
              <w:rPr>
                <w:noProof w:val="0"/>
                <w:lang w:val="en-US"/>
              </w:rPr>
            </w:pPr>
          </w:p>
        </w:tc>
      </w:tr>
    </w:tbl>
    <w:p w14:paraId="6D7649CD" w14:textId="77777777" w:rsidR="00C32E34" w:rsidRPr="004B0705"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593A6BE2" w:rsidR="00C32E34" w:rsidRPr="004B0705" w:rsidRDefault="004B0705" w:rsidP="009657B8">
            <w:pPr>
              <w:pStyle w:val="Table-Body"/>
              <w:rPr>
                <w:noProof w:val="0"/>
                <w:lang w:val="es-AR"/>
              </w:rPr>
            </w:pPr>
            <w:r w:rsidRPr="004B0705">
              <w:rPr>
                <w:noProof w:val="0"/>
                <w:lang w:val="es-AR"/>
              </w:rPr>
              <w:t>https://www.deepl.com/translator</w:t>
            </w:r>
          </w:p>
        </w:tc>
        <w:tc>
          <w:tcPr>
            <w:tcW w:w="4547" w:type="dxa"/>
          </w:tcPr>
          <w:p w14:paraId="7C07549B" w14:textId="129AE6E8" w:rsidR="00C32E34" w:rsidRPr="004B0705" w:rsidRDefault="004B0705" w:rsidP="009657B8">
            <w:pPr>
              <w:pStyle w:val="Table-Body"/>
              <w:rPr>
                <w:noProof w:val="0"/>
                <w:lang w:val="es-AR"/>
              </w:rPr>
            </w:pPr>
            <w:r>
              <w:rPr>
                <w:noProof w:val="0"/>
                <w:lang w:val="es-AR"/>
              </w:rPr>
              <w:t xml:space="preserve">General </w:t>
            </w:r>
            <w:proofErr w:type="spellStart"/>
            <w:r>
              <w:rPr>
                <w:noProof w:val="0"/>
                <w:lang w:val="es-AR"/>
              </w:rPr>
              <w:t>translation</w:t>
            </w:r>
            <w:proofErr w:type="spellEnd"/>
          </w:p>
        </w:tc>
      </w:tr>
      <w:tr w:rsidR="00C32E34" w:rsidRPr="004B0705" w14:paraId="279DF6CA" w14:textId="77777777" w:rsidTr="009657B8">
        <w:trPr>
          <w:cantSplit/>
          <w:jc w:val="center"/>
        </w:trPr>
        <w:tc>
          <w:tcPr>
            <w:tcW w:w="4525" w:type="dxa"/>
          </w:tcPr>
          <w:p w14:paraId="4B29A1B0" w14:textId="5A16520C" w:rsidR="00C32E34" w:rsidRPr="004B0705" w:rsidRDefault="004B0705" w:rsidP="009657B8">
            <w:pPr>
              <w:pStyle w:val="Table-Body"/>
              <w:rPr>
                <w:noProof w:val="0"/>
                <w:lang w:val="es-AR"/>
              </w:rPr>
            </w:pPr>
            <w:r w:rsidRPr="004B0705">
              <w:rPr>
                <w:noProof w:val="0"/>
                <w:lang w:val="es-AR"/>
              </w:rPr>
              <w:lastRenderedPageBreak/>
              <w:t>https://glosarios.servidor-alicante.com/energias-renovables_en-es</w:t>
            </w:r>
          </w:p>
        </w:tc>
        <w:tc>
          <w:tcPr>
            <w:tcW w:w="4547" w:type="dxa"/>
          </w:tcPr>
          <w:p w14:paraId="172CAAB7" w14:textId="600FC561" w:rsidR="00C32E34" w:rsidRPr="004B0705" w:rsidRDefault="004B0705" w:rsidP="009657B8">
            <w:pPr>
              <w:pStyle w:val="Table-Body"/>
              <w:rPr>
                <w:noProof w:val="0"/>
                <w:lang w:val="en-US"/>
              </w:rPr>
            </w:pPr>
            <w:r w:rsidRPr="004B0705">
              <w:rPr>
                <w:noProof w:val="0"/>
                <w:lang w:val="en-US"/>
              </w:rPr>
              <w:t>Specific glossary of renewable energy</w:t>
            </w:r>
          </w:p>
        </w:tc>
      </w:tr>
      <w:tr w:rsidR="00C32E34" w:rsidRPr="004B0705" w14:paraId="429825D4" w14:textId="77777777" w:rsidTr="009657B8">
        <w:trPr>
          <w:cantSplit/>
          <w:jc w:val="center"/>
        </w:trPr>
        <w:tc>
          <w:tcPr>
            <w:tcW w:w="4525" w:type="dxa"/>
          </w:tcPr>
          <w:p w14:paraId="721161B8" w14:textId="1FD25AF5" w:rsidR="00C32E34" w:rsidRPr="004B0705" w:rsidRDefault="004B0705" w:rsidP="009657B8">
            <w:pPr>
              <w:pStyle w:val="Table-Body"/>
              <w:rPr>
                <w:noProof w:val="0"/>
                <w:lang w:val="en-US"/>
              </w:rPr>
            </w:pPr>
            <w:r w:rsidRPr="004B0705">
              <w:rPr>
                <w:noProof w:val="0"/>
                <w:lang w:val="en-US"/>
              </w:rPr>
              <w:t>https://www.wordreference.com/es/</w:t>
            </w:r>
          </w:p>
        </w:tc>
        <w:tc>
          <w:tcPr>
            <w:tcW w:w="4547" w:type="dxa"/>
          </w:tcPr>
          <w:p w14:paraId="1FDED4D8" w14:textId="09D5C374" w:rsidR="00C32E34" w:rsidRPr="004B0705" w:rsidRDefault="004B0705" w:rsidP="009657B8">
            <w:pPr>
              <w:pStyle w:val="Table-Body"/>
              <w:rPr>
                <w:noProof w:val="0"/>
                <w:lang w:val="en-US"/>
              </w:rPr>
            </w:pPr>
            <w:r>
              <w:rPr>
                <w:noProof w:val="0"/>
                <w:lang w:val="en-US"/>
              </w:rPr>
              <w:t>General doubts</w:t>
            </w:r>
            <w:bookmarkStart w:id="1" w:name="_GoBack"/>
            <w:bookmarkEnd w:id="1"/>
          </w:p>
        </w:tc>
      </w:tr>
    </w:tbl>
    <w:p w14:paraId="61F01B2B" w14:textId="77777777" w:rsidR="00C32E34" w:rsidRPr="004B0705"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80B5D" w14:textId="77777777" w:rsidR="007B6E3C" w:rsidRDefault="007B6E3C">
      <w:pPr>
        <w:spacing w:after="0" w:line="240" w:lineRule="auto"/>
      </w:pPr>
      <w:r>
        <w:separator/>
      </w:r>
    </w:p>
  </w:endnote>
  <w:endnote w:type="continuationSeparator" w:id="0">
    <w:p w14:paraId="7655F02C" w14:textId="77777777" w:rsidR="007B6E3C" w:rsidRDefault="007B6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s-ES" w:eastAsia="es-E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2C7D1" w14:textId="77777777" w:rsidR="007B6E3C" w:rsidRDefault="007B6E3C">
      <w:pPr>
        <w:spacing w:after="0" w:line="240" w:lineRule="auto"/>
      </w:pPr>
      <w:r>
        <w:separator/>
      </w:r>
    </w:p>
  </w:footnote>
  <w:footnote w:type="continuationSeparator" w:id="0">
    <w:p w14:paraId="04AE249B" w14:textId="77777777" w:rsidR="007B6E3C" w:rsidRDefault="007B6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D4C8" w14:textId="7C636906" w:rsidR="00982732" w:rsidRDefault="00982732" w:rsidP="00982732">
    <w:pPr>
      <w:pStyle w:val="Encabezado"/>
      <w:jc w:val="right"/>
    </w:pPr>
    <w:r>
      <w:rPr>
        <w:noProof/>
        <w:lang w:val="es-ES" w:eastAsia="es-E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7B6E3C"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D5956"/>
    <w:rsid w:val="00222AEE"/>
    <w:rsid w:val="0029735B"/>
    <w:rsid w:val="002B46B3"/>
    <w:rsid w:val="00472318"/>
    <w:rsid w:val="004B0705"/>
    <w:rsid w:val="00502332"/>
    <w:rsid w:val="005725F5"/>
    <w:rsid w:val="006B63B5"/>
    <w:rsid w:val="006C3464"/>
    <w:rsid w:val="00717925"/>
    <w:rsid w:val="007B6E3C"/>
    <w:rsid w:val="00814892"/>
    <w:rsid w:val="00817C43"/>
    <w:rsid w:val="0083356E"/>
    <w:rsid w:val="00947BA5"/>
    <w:rsid w:val="00970A9B"/>
    <w:rsid w:val="00982732"/>
    <w:rsid w:val="00992EE4"/>
    <w:rsid w:val="00A6385E"/>
    <w:rsid w:val="00A64FA3"/>
    <w:rsid w:val="00A9682A"/>
    <w:rsid w:val="00B92973"/>
    <w:rsid w:val="00BA1735"/>
    <w:rsid w:val="00BA77C8"/>
    <w:rsid w:val="00C32E34"/>
    <w:rsid w:val="00C43D38"/>
    <w:rsid w:val="00C46922"/>
    <w:rsid w:val="00CE7801"/>
    <w:rsid w:val="00E23080"/>
    <w:rsid w:val="00EB2B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9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224981">
      <w:bodyDiv w:val="1"/>
      <w:marLeft w:val="0"/>
      <w:marRight w:val="0"/>
      <w:marTop w:val="0"/>
      <w:marBottom w:val="0"/>
      <w:divBdr>
        <w:top w:val="none" w:sz="0" w:space="0" w:color="auto"/>
        <w:left w:val="none" w:sz="0" w:space="0" w:color="auto"/>
        <w:bottom w:val="none" w:sz="0" w:space="0" w:color="auto"/>
        <w:right w:val="none" w:sz="0" w:space="0" w:color="auto"/>
      </w:divBdr>
    </w:div>
    <w:div w:id="133071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1071</Words>
  <Characters>5896</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Abby Guerrero</cp:lastModifiedBy>
  <cp:revision>3</cp:revision>
  <dcterms:created xsi:type="dcterms:W3CDTF">2020-10-21T19:04:00Z</dcterms:created>
  <dcterms:modified xsi:type="dcterms:W3CDTF">2021-01-27T13:22:00Z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